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93" w:rsidRPr="009906E4" w:rsidRDefault="00CC0093" w:rsidP="00CC0093">
      <w:pPr>
        <w:spacing w:after="200" w:line="276" w:lineRule="auto"/>
        <w:jc w:val="center"/>
        <w:rPr>
          <w:b/>
          <w:bCs/>
        </w:rPr>
      </w:pPr>
      <w:r w:rsidRPr="009906E4">
        <w:rPr>
          <w:b/>
          <w:bCs/>
        </w:rPr>
        <w:t>PROGRAMMA DIDATTICO DI</w:t>
      </w:r>
    </w:p>
    <w:p w:rsidR="00CC0093" w:rsidRPr="009906E4" w:rsidRDefault="00CC0093" w:rsidP="00CC0093">
      <w:pPr>
        <w:spacing w:after="200" w:line="276" w:lineRule="auto"/>
        <w:jc w:val="center"/>
        <w:rPr>
          <w:b/>
          <w:bCs/>
        </w:rPr>
      </w:pPr>
      <w:r w:rsidRPr="009906E4">
        <w:rPr>
          <w:b/>
          <w:bCs/>
        </w:rPr>
        <w:t>DIRITTO COMMERCIALE</w:t>
      </w:r>
    </w:p>
    <w:p w:rsidR="00CC0093" w:rsidRPr="009906E4" w:rsidRDefault="00CC0093" w:rsidP="00CC0093">
      <w:pPr>
        <w:spacing w:after="200" w:line="276" w:lineRule="auto"/>
        <w:jc w:val="center"/>
        <w:rPr>
          <w:b/>
          <w:bCs/>
        </w:rPr>
      </w:pPr>
      <w:r w:rsidRPr="009906E4">
        <w:rPr>
          <w:b/>
          <w:bCs/>
        </w:rPr>
        <w:t>Prof. Nicola Rocco di Torrepadula</w:t>
      </w:r>
    </w:p>
    <w:p w:rsidR="00CC0093" w:rsidRPr="009906E4" w:rsidRDefault="00CC0093" w:rsidP="00CC0093">
      <w:pPr>
        <w:spacing w:after="200" w:line="276" w:lineRule="auto"/>
        <w:jc w:val="center"/>
        <w:rPr>
          <w:b/>
          <w:bCs/>
        </w:rPr>
      </w:pPr>
      <w:r w:rsidRPr="009906E4">
        <w:rPr>
          <w:b/>
          <w:bCs/>
        </w:rPr>
        <w:t>A.A. 202</w:t>
      </w:r>
      <w:r>
        <w:rPr>
          <w:b/>
          <w:bCs/>
        </w:rPr>
        <w:t>4</w:t>
      </w:r>
      <w:r w:rsidRPr="009906E4">
        <w:rPr>
          <w:b/>
          <w:bCs/>
        </w:rPr>
        <w:t>/202</w:t>
      </w:r>
      <w:r>
        <w:rPr>
          <w:b/>
          <w:bCs/>
        </w:rPr>
        <w:t>5</w:t>
      </w:r>
    </w:p>
    <w:p w:rsidR="00CC0093" w:rsidRPr="009906E4" w:rsidRDefault="00CC0093" w:rsidP="00CC0093">
      <w:pPr>
        <w:spacing w:after="200" w:line="276" w:lineRule="auto"/>
        <w:jc w:val="center"/>
      </w:pPr>
    </w:p>
    <w:p w:rsidR="00CC0093" w:rsidRPr="009906E4" w:rsidRDefault="00CC0093" w:rsidP="00CC0093">
      <w:pPr>
        <w:spacing w:after="200" w:line="276" w:lineRule="auto"/>
        <w:jc w:val="both"/>
      </w:pPr>
      <w:r w:rsidRPr="009906E4">
        <w:t>1) L’imprenditore – Le categorie di imprenditori – L’acquisto della qualità di imprenditore – Lo</w:t>
      </w:r>
      <w:r>
        <w:t xml:space="preserve"> </w:t>
      </w:r>
      <w:r w:rsidRPr="009906E4">
        <w:t>statuto dell’imprenditore commerciale – L’azienda – I segni distintivi – Le opere dell’ingegno e le</w:t>
      </w:r>
      <w:r>
        <w:t xml:space="preserve"> </w:t>
      </w:r>
      <w:r w:rsidRPr="009906E4">
        <w:t>invenzioni industriali – La disciplina della concorrenza – I consorzi fra imprenditori.</w:t>
      </w:r>
    </w:p>
    <w:p w:rsidR="00CC0093" w:rsidRPr="009906E4" w:rsidRDefault="00CC0093" w:rsidP="00CC0093">
      <w:pPr>
        <w:spacing w:after="200" w:line="276" w:lineRule="auto"/>
        <w:jc w:val="both"/>
      </w:pPr>
      <w:r w:rsidRPr="009906E4">
        <w:t>2) Le società – La società semplice – La società in nome collettivo – La società in accomandita</w:t>
      </w:r>
      <w:r>
        <w:t xml:space="preserve"> </w:t>
      </w:r>
      <w:r w:rsidRPr="009906E4">
        <w:t>semplice – La società per azioni – Le azioni - Le partecipazioni rilevanti – I gruppi di società –</w:t>
      </w:r>
      <w:r>
        <w:t xml:space="preserve"> </w:t>
      </w:r>
      <w:r w:rsidRPr="009906E4">
        <w:t>Direzione e coordinamento – L’assemblea – Amministrazione. Controlli– Il bilancio – Le</w:t>
      </w:r>
      <w:r>
        <w:t xml:space="preserve"> </w:t>
      </w:r>
      <w:r w:rsidRPr="009906E4">
        <w:t>modificazioni dello statuto – Le obbligazioni - Lo scioglimento e la liquidazione delle società per</w:t>
      </w:r>
      <w:r>
        <w:t xml:space="preserve"> </w:t>
      </w:r>
      <w:r w:rsidRPr="009906E4">
        <w:t>azioni – La società in accomandita per azioni – La società a responsabilità limitata –Le società</w:t>
      </w:r>
      <w:r>
        <w:t xml:space="preserve"> </w:t>
      </w:r>
      <w:r w:rsidRPr="009906E4">
        <w:t>cooperative -Trasformazione, fusione e scissione.</w:t>
      </w:r>
    </w:p>
    <w:p w:rsidR="00CC0093" w:rsidRPr="009906E4" w:rsidRDefault="00CC0093" w:rsidP="00CC0093">
      <w:pPr>
        <w:spacing w:after="200" w:line="276" w:lineRule="auto"/>
        <w:jc w:val="both"/>
        <w:rPr>
          <w:i/>
          <w:iCs/>
        </w:rPr>
      </w:pPr>
      <w:r w:rsidRPr="009906E4">
        <w:rPr>
          <w:i/>
          <w:iCs/>
        </w:rPr>
        <w:t>Sono escluse: Le società europee.</w:t>
      </w:r>
    </w:p>
    <w:p w:rsidR="00CC0093" w:rsidRPr="009906E4" w:rsidRDefault="00CC0093" w:rsidP="00CC0093">
      <w:pPr>
        <w:spacing w:after="200" w:line="276" w:lineRule="auto"/>
        <w:jc w:val="both"/>
      </w:pPr>
      <w:r w:rsidRPr="009906E4">
        <w:t>3) La contrattazione d’impresa: i contratti bancari e le garanzie (il deposito bancario, il servizio di</w:t>
      </w:r>
      <w:r>
        <w:t xml:space="preserve"> </w:t>
      </w:r>
      <w:r w:rsidRPr="009906E4">
        <w:t>cassetta di sicurezza, l’apertura di credito, l’anticipazione bancaria, le operazioni in conto corrente,</w:t>
      </w:r>
      <w:r>
        <w:t xml:space="preserve"> </w:t>
      </w:r>
      <w:r w:rsidRPr="009906E4">
        <w:t>lo sconto bancario –le garanzie bancarie) – i contratti dell’intermediazione finanziaria ed i servizi</w:t>
      </w:r>
      <w:r>
        <w:t xml:space="preserve"> </w:t>
      </w:r>
      <w:r w:rsidRPr="009906E4">
        <w:t>di pagamento (il leasing, il factoring, la cartolarizzazione dei crediti, le carte di credito- la moneta</w:t>
      </w:r>
      <w:r>
        <w:t xml:space="preserve"> </w:t>
      </w:r>
      <w:r w:rsidRPr="009906E4">
        <w:t>elettronica) – Il contratto di assicurazione – L’associazione in partecipazione.</w:t>
      </w:r>
    </w:p>
    <w:p w:rsidR="00CC0093" w:rsidRPr="009906E4" w:rsidRDefault="00CC0093" w:rsidP="00CC0093">
      <w:pPr>
        <w:spacing w:after="200" w:line="276" w:lineRule="auto"/>
        <w:jc w:val="both"/>
      </w:pPr>
      <w:r w:rsidRPr="009906E4">
        <w:t>4) I titoli di credito – La cambiale – L’assegno bancario – L’assegno circolare.</w:t>
      </w:r>
    </w:p>
    <w:p w:rsidR="00CC0093" w:rsidRPr="009906E4" w:rsidRDefault="00CC0093" w:rsidP="00CC0093">
      <w:pPr>
        <w:spacing w:after="200" w:line="276" w:lineRule="auto"/>
        <w:jc w:val="both"/>
      </w:pPr>
      <w:r w:rsidRPr="009906E4">
        <w:t xml:space="preserve">5) La crisi dell’impresa. La composizione negoziata della crisi- I piani attestati di risanamento </w:t>
      </w:r>
      <w:r>
        <w:t>–</w:t>
      </w:r>
      <w:r w:rsidRPr="009906E4">
        <w:t xml:space="preserve"> La</w:t>
      </w:r>
      <w:r>
        <w:t xml:space="preserve"> </w:t>
      </w:r>
      <w:r w:rsidRPr="009906E4">
        <w:t>liquidazione giudiziale – Il concordato preventivo – Il piano di ristrutturazione soggetto ad</w:t>
      </w:r>
      <w:r>
        <w:t xml:space="preserve"> </w:t>
      </w:r>
      <w:r w:rsidRPr="009906E4">
        <w:t>omologazione – Il concordato semplificato per la liquidazione del patrimonio - Gli accordi di</w:t>
      </w:r>
      <w:r>
        <w:t xml:space="preserve"> </w:t>
      </w:r>
      <w:r w:rsidRPr="009906E4">
        <w:t>ristrutturazione dei debiti- La convenzione di moratoria – La liquidazione coatta amministrativa –</w:t>
      </w:r>
      <w:r>
        <w:t xml:space="preserve"> </w:t>
      </w:r>
      <w:r w:rsidRPr="009906E4">
        <w:t>L’amministrazione straordinaria delle grandi imprese insolventi</w:t>
      </w:r>
    </w:p>
    <w:p w:rsidR="00CC0093" w:rsidRPr="009906E4" w:rsidRDefault="00CC0093" w:rsidP="00CC0093">
      <w:pPr>
        <w:spacing w:after="200" w:line="276" w:lineRule="auto"/>
        <w:jc w:val="both"/>
        <w:rPr>
          <w:i/>
          <w:iCs/>
        </w:rPr>
      </w:pPr>
      <w:r w:rsidRPr="009906E4">
        <w:rPr>
          <w:i/>
          <w:iCs/>
        </w:rPr>
        <w:t xml:space="preserve">Sono escluse: le procedure concorsuali della crisi da </w:t>
      </w:r>
      <w:proofErr w:type="spellStart"/>
      <w:r w:rsidRPr="009906E4">
        <w:rPr>
          <w:i/>
          <w:iCs/>
        </w:rPr>
        <w:t>sovraindebitamento</w:t>
      </w:r>
      <w:proofErr w:type="spellEnd"/>
      <w:r w:rsidRPr="009906E4">
        <w:rPr>
          <w:i/>
          <w:iCs/>
        </w:rPr>
        <w:t>.</w:t>
      </w:r>
    </w:p>
    <w:p w:rsidR="00CC0093" w:rsidRDefault="00CC0093" w:rsidP="00CC0093">
      <w:pPr>
        <w:spacing w:after="200" w:line="276" w:lineRule="auto"/>
      </w:pPr>
    </w:p>
    <w:p w:rsidR="00CC0093" w:rsidRPr="009906E4" w:rsidRDefault="00CC0093" w:rsidP="00CC0093">
      <w:pPr>
        <w:spacing w:after="200" w:line="276" w:lineRule="auto"/>
        <w:jc w:val="center"/>
        <w:rPr>
          <w:b/>
          <w:bCs/>
        </w:rPr>
      </w:pPr>
      <w:r w:rsidRPr="009906E4">
        <w:rPr>
          <w:b/>
          <w:bCs/>
        </w:rPr>
        <w:t>TESTI CONSIGLIATI</w:t>
      </w:r>
    </w:p>
    <w:p w:rsidR="00CC0093" w:rsidRDefault="00CC0093" w:rsidP="00CC0093">
      <w:pPr>
        <w:spacing w:after="200" w:line="276" w:lineRule="auto"/>
      </w:pPr>
      <w:r w:rsidRPr="009906E4">
        <w:t>Uno dei seguenti libri, in alternativa:</w:t>
      </w:r>
    </w:p>
    <w:p w:rsidR="00CC0093" w:rsidRPr="009906E4" w:rsidRDefault="00CC0093" w:rsidP="00CC0093">
      <w:pPr>
        <w:spacing w:after="200" w:line="276" w:lineRule="auto"/>
      </w:pPr>
      <w:r w:rsidRPr="009906E4">
        <w:t xml:space="preserve">G.F. CAMPOBASSO, </w:t>
      </w:r>
      <w:r w:rsidRPr="009906E4">
        <w:rPr>
          <w:i/>
          <w:iCs/>
        </w:rPr>
        <w:t>Manuale Di Diritto Commerciale</w:t>
      </w:r>
      <w:r w:rsidRPr="009906E4">
        <w:t xml:space="preserve">, Utet, </w:t>
      </w:r>
      <w:proofErr w:type="spellStart"/>
      <w:r w:rsidRPr="009906E4">
        <w:t>Ult</w:t>
      </w:r>
      <w:proofErr w:type="spellEnd"/>
      <w:r w:rsidRPr="009906E4">
        <w:t>. Ed.;</w:t>
      </w:r>
    </w:p>
    <w:p w:rsidR="00CC0093" w:rsidRDefault="00CC0093" w:rsidP="00CC0093">
      <w:pPr>
        <w:spacing w:after="200" w:line="276" w:lineRule="auto"/>
      </w:pPr>
      <w:r w:rsidRPr="009906E4">
        <w:t xml:space="preserve">A. GRAZIANI, G. MINERVINI, U. BELVISO, V. SANTORO, </w:t>
      </w:r>
      <w:r w:rsidRPr="009906E4">
        <w:rPr>
          <w:i/>
          <w:iCs/>
        </w:rPr>
        <w:t>Manuale di Diritto Commerciale</w:t>
      </w:r>
      <w:r w:rsidRPr="009906E4">
        <w:t xml:space="preserve">, Cedam, </w:t>
      </w:r>
      <w:proofErr w:type="spellStart"/>
      <w:r w:rsidRPr="009906E4">
        <w:t>Ult</w:t>
      </w:r>
      <w:proofErr w:type="spellEnd"/>
      <w:r w:rsidRPr="009906E4">
        <w:t>.</w:t>
      </w:r>
      <w:r>
        <w:t xml:space="preserve"> </w:t>
      </w:r>
      <w:r w:rsidRPr="009906E4">
        <w:t>Ed.</w:t>
      </w:r>
    </w:p>
    <w:p w:rsidR="00CC0093" w:rsidRDefault="00CC0093" w:rsidP="00CC0093">
      <w:pPr>
        <w:spacing w:after="200" w:line="276" w:lineRule="auto"/>
      </w:pPr>
      <w:r>
        <w:t xml:space="preserve">È </w:t>
      </w:r>
      <w:r w:rsidRPr="009906E4">
        <w:t>necessario l’utilizzo di un codice civile e delle leggi richiamate in versione aggiornata.</w:t>
      </w:r>
      <w:r w:rsidRPr="009906E4" w:rsidDel="009906E4">
        <w:t xml:space="preserve"> </w:t>
      </w:r>
    </w:p>
    <w:p w:rsidR="00CF3B04" w:rsidRDefault="00CC0093" w:rsidP="003521C1">
      <w:pPr>
        <w:spacing w:line="360" w:lineRule="auto"/>
        <w:jc w:val="both"/>
        <w:rPr>
          <w:b/>
          <w:u w:val="single"/>
        </w:rPr>
      </w:pPr>
      <w:r>
        <w:lastRenderedPageBreak/>
        <w:br w:type="page"/>
      </w:r>
      <w:bookmarkStart w:id="0" w:name="_GoBack"/>
      <w:bookmarkEnd w:id="0"/>
    </w:p>
    <w:p w:rsidR="00CF3B04" w:rsidRDefault="00CF3B04" w:rsidP="00CF3B04">
      <w:pPr>
        <w:spacing w:before="100" w:beforeAutospacing="1" w:after="100" w:afterAutospacing="1" w:line="360" w:lineRule="auto"/>
        <w:jc w:val="both"/>
      </w:pPr>
    </w:p>
    <w:p w:rsidR="007B506C" w:rsidRDefault="007B506C" w:rsidP="00CC0093"/>
    <w:sectPr w:rsidR="007B5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93"/>
    <w:rsid w:val="003521C1"/>
    <w:rsid w:val="007B506C"/>
    <w:rsid w:val="00CC0093"/>
    <w:rsid w:val="00C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60B9"/>
  <w15:chartTrackingRefBased/>
  <w15:docId w15:val="{40A1BCD8-2961-48D4-9D9C-4A0ADDC0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0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F3B04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 Postazione 4</dc:creator>
  <cp:keywords/>
  <dc:description/>
  <cp:lastModifiedBy>DIL Postazione 4</cp:lastModifiedBy>
  <cp:revision>3</cp:revision>
  <dcterms:created xsi:type="dcterms:W3CDTF">2025-02-17T09:52:00Z</dcterms:created>
  <dcterms:modified xsi:type="dcterms:W3CDTF">2025-02-17T10:43:00Z</dcterms:modified>
</cp:coreProperties>
</file>